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E57" w:rsidRDefault="00EA7CED" w:rsidP="00EA7CE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CED">
        <w:rPr>
          <w:rFonts w:ascii="Times New Roman" w:hAnsi="Times New Roman" w:cs="Times New Roman"/>
          <w:b/>
          <w:sz w:val="28"/>
          <w:szCs w:val="28"/>
          <w:u w:val="single"/>
        </w:rPr>
        <w:t>ДНЕВЕН РЕД</w:t>
      </w:r>
    </w:p>
    <w:p w:rsidR="00EA7CED" w:rsidRPr="00EA7CED" w:rsidRDefault="00EA7CED" w:rsidP="00EA7CE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3BA6" w:rsidRDefault="00223BA6" w:rsidP="00223B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BA6">
        <w:rPr>
          <w:rFonts w:ascii="Times New Roman" w:hAnsi="Times New Roman" w:cs="Times New Roman"/>
          <w:sz w:val="24"/>
          <w:szCs w:val="24"/>
        </w:rPr>
        <w:t xml:space="preserve">            1. Разглеждане на постъпила жалба против Решение № 251-ЧМИ от 29.08.2024 година на ОИК Мездра.</w:t>
      </w:r>
    </w:p>
    <w:p w:rsidR="00223BA6" w:rsidRPr="00223BA6" w:rsidRDefault="00223BA6" w:rsidP="00223B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7CED" w:rsidRPr="00223BA6" w:rsidRDefault="00223BA6" w:rsidP="00223B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BA6">
        <w:rPr>
          <w:rFonts w:ascii="Times New Roman" w:hAnsi="Times New Roman" w:cs="Times New Roman"/>
          <w:sz w:val="24"/>
          <w:szCs w:val="24"/>
        </w:rPr>
        <w:t xml:space="preserve">            2.  Други.</w:t>
      </w:r>
    </w:p>
    <w:sectPr w:rsidR="00EA7CED" w:rsidRPr="00223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E2"/>
    <w:rsid w:val="00223BA6"/>
    <w:rsid w:val="00353AE2"/>
    <w:rsid w:val="00B92E57"/>
    <w:rsid w:val="00EA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A805"/>
  <w15:chartTrackingRefBased/>
  <w15:docId w15:val="{A5064DBE-B19C-4EF7-9B88-978A2907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C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23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23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3</cp:revision>
  <cp:lastPrinted>2024-09-09T15:44:00Z</cp:lastPrinted>
  <dcterms:created xsi:type="dcterms:W3CDTF">2024-09-09T14:12:00Z</dcterms:created>
  <dcterms:modified xsi:type="dcterms:W3CDTF">2024-09-09T15:44:00Z</dcterms:modified>
</cp:coreProperties>
</file>